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慈溪市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公共法律服务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十百千万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提升专项行动方案实施细则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一、项目内容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065"/>
        <w:gridCol w:w="3176"/>
        <w:gridCol w:w="5835"/>
        <w:gridCol w:w="1110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项目名称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工作目标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具体举措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牵头责任处室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落实单位部门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(一）</w:t>
            </w:r>
          </w:p>
        </w:tc>
        <w:tc>
          <w:tcPr>
            <w:tcW w:w="13355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法律服务网络（移动）平台（项目）建设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jc w:val="center"/>
              <w:rPr>
                <w:rFonts w:hint="eastAsia" w:ascii="仿宋_GB2312" w:hAnsi="仿宋_GB2312" w:eastAsia="仿宋_GB2312" w:cs="仿宋_GB2312"/>
                <w:strike w:val="0"/>
                <w:dstrike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trike w:val="0"/>
                <w:dstrike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zCs w:val="21"/>
                <w:lang w:bidi="ar"/>
              </w:rPr>
              <w:t>网络平台法律服务信息及时更新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公布并及时更新各级（类）法律服务机构与法律服务人员的相关信息。在司法行政各类移动应用等网上、掌上渠道，及时发布（更新）各级（类）法律服务机构、法律服务人员的相关信息</w:t>
            </w:r>
            <w:r>
              <w:rPr>
                <w:rFonts w:hint="eastAsia" w:ascii="仿宋_GB2312" w:hAnsi="仿宋_GB2312" w:eastAsia="仿宋_GB2312" w:cs="仿宋_GB2312"/>
              </w:rPr>
              <w:commentReference w:id="0"/>
            </w: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各业务科室定期（一年不少于2次）将需发布（更新）的相关法律服务机构、法律服务人员等内容，交由局办公室统一在网络平台上发布（更新）。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办公室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各业务科室和各基层司法所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加大线上、远程调解工作推广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实现矛盾化解“上门跑”为“网上跑’、“数据跑”代替“群众跑”。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加大推行社会矛盾纠纷线上调解力度，推广应用浙江省在线矛盾纠纷多元化解平台（0DR）、人民调解大数据管理平台、“移动微法院”等有效载体，打破矛盾调解时空限制，实现线上线下联动互补，为群众提供便捷、精准、高效的社会矛盾纠纷调处化解服务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促进科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“公证E通”项目建设推广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实现 “公证E通”纳入“浙里办”APP，不断完善“公证E通”办理事项，打造“线上线下”一体化公证服务申办平台。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不断深化“公证E通”改革，持续推进“公证E通”智能优化和功能升级。将“公证E通”向全市推广，实现更多公证服务事项“网上办、掌上办”。加快与公安、民政、教育等相关市级部门对接联系，加快数据共享，将更多涉及民生领域且时效性要求高的事项加入业务办理范围，力争通过数字化平台集成应用，加快公证服务从数字化到智能化再到智慧化转变，全面提升“公证E通”自助化水平，力争在年底形成覆盖城乡、功能完备、便捷高效的公证服务网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公证处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深化“e+法援”推广服务活动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巩固“e+法援”宣传活动成效，进一步畅通网络申请渠道，提高网络申请率。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1.完成投放法律援助社区LED彩屏广告。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2.落实专人负责各平台网络咨询回复和法网交办件，做到及时准确，逐年提高法律援助网络（掌上）办件量。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3.进行深化“全城通办”，实现法律援助申请市域一体化。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法援中心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(二)</w:t>
            </w:r>
          </w:p>
        </w:tc>
        <w:tc>
          <w:tcPr>
            <w:tcW w:w="13355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 w:bidi="ar"/>
              </w:rPr>
              <w:t>12348热线平台建设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“12348”公共法律服务热线提升活动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全网互联互通的基础上，加大服务力量供给，加强日常在线监管，定期分析通报服务情况。积极探索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服务外包、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引入社会力量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的新模式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，提供7*24小时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专业法律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服务。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1.定期发布“12348”公共法律服务热线运行情况通报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,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公布接通率、制单率、满意度。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.偿试探索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12348热线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服务外包、引入社会力量提供工作时间外法律服务。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法援中心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(三)</w:t>
            </w:r>
          </w:p>
        </w:tc>
        <w:tc>
          <w:tcPr>
            <w:tcW w:w="13355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  <w:t>12348公共法律服务实体平台建设与规范化水平提升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全面推进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市、镇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公共法律服务中心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（站）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入驻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市、镇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社会矛盾纠纷调处化解中心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放大最多跑一次改革理念和精神，把最多跑一次引入社会治理领域，进一步加大律师、公证、司法鉴定、调解等公共法律服务资源整合力度，真正做到“只进一扇门、最多跑一地”。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1.动员部署，年底前全部完成进驻工作；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.加大工作交流力度，积极听取各地进驻后的工作开展情况，做好工作总结。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规范化公共法律服务示范平台（窗口）建设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积极组织开展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规范化公共法律服务示范窗口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品牌人民调解工作室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创建工作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1.完善《慈溪市村（社区）法律顾问工作考核办法》，为推进村（社区）法律顾问高质量服务提供保障。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2.贯彻落实司法部《全国刑事法律援助服务规范》《全国民事行政法律援助服务规范》和浙江省《法律援助服务规范》，加强法律援助受理审查、指派办理、过程监控、结案归档、质量评估等全流程管理。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3.落实浙江省《人民调解工作规范》，按照“五落实、六统一”的要求，大力加强人民调解规范化建设，确保调解文书格式统一、制作规范，提升调解工作规范化水平和公信力。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4.积极创建“人民调解委员会规范化建设示范点”和“个人品牌调解工作室”，确保宁波市人民调解品牌工作室达到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2家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，示范点达1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个以上。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5.进一步规范市镇两级人民调解协会的运行，建立行政指导和行业管理相结合的工作模式。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各业务科室及各基层司法所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积极融入矛盾纠纷化解“最多跑一地”改革，进一步加强人民调解工作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坚持发展新时代“枫桥经验”，以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构建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民调解为引领的多元调解工作格局为目标，进一步发挥人民调解作用，夯实矛盾纠纷一站式接收、一揽子调处、全链条解决基础，打造诉源治理新体系，加快推进市域治理现代化，最大限度把矛盾化解在基层、解决在萌芽状态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1.加大矛盾纠纷排查化解力度。深化“坚持发展‘枫桥经验’实现矛盾不上交三年行动”，进一步健全矛盾纠纷预警、排查、调处体系建设，推广“网格融调”等经验。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2.构建完善大调解工作格局。推动建立“综合性”“一站式”调解工作平台，推进人民调解协会实体化运作，整合各类调解资源和力量，联动化解重大疑难复杂矛盾纠纷。健全完善矛盾纠纷多元化解联动机制，通过司法确认、仲裁等方式增强人民调解协议的法律效力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3.加强专职人民调解员队伍建设。贯彻落实宁波市《关于加强人民调解员队伍建设的实施意见》，按要求配备专职人民调解员，提升专职人民调解员占比。建立人民调解员人才储备库，选聘退休政法干警、社会专业人士以及乡贤等担任专职人民调解员，推动人民调解工作向专职化方向发展。完善人民调解专家库，建立专家微信工作群。开展“名师带徒”工程，培育一批高素质的人民调解员。健全人民调解服务评价评定机制，强化结果运用，将评价结果作为人民调解员等级评定、评先评优重要依据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促进科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法律援助规范化水平提升活动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贯彻落实有关规范化水平提升年活动的有关要求，进一步提升法律援助各环节业务的规范化水平。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依照《宁波市法律援助指派业务规范指引》《宁波市法律援助积分办法》规范指派，开展法律援助案件质量“一案一评”。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法援中心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加强法律顾问工作，常态化推进“民营企业法治体检”活动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在法律服务上“顾大帮小助政”（大的企业法律顾问要跟进、小的企业要帮扶、助力政府依法行政），实现企业法律服务“全覆盖、网格化”。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1.常态化开展“民营企业法治体检”。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2.加强和市工商联、经信局、商务局、贸促会等部门的对接，组建律师专业服务团队，为企业提供精准服务。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3.发展“两公”律师队伍，组织开展“两公”律师培训，提升“两公”律师服务能力。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各基层司法所、宁波市律协慈溪分会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11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深入推进律师行业“扬帆行动”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推进律师行业党建，通过对中小律师事务所培育、青年律师培养、法律服务资源欠缺地区律师人才培植促进行业整体高质量发展。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1.和鄞州地区、余姚地区开展对口联系帮扶活动。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2.组织开展青年律师成长课堂、演讲比赛、青年律师训练营等，加强青年律师培养。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.组织中小所主任开展交流、外出考察学习等,提升中小所管理能力。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.推进律所信息化管理。以信息化管理提升规范化，在全市律师事务所中推行使用“律师镖局”案件管理系统，推广使用率达100%。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宁波市律协慈溪分会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引导律师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积极收集企业法律风险及问题，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报送相关案例和风险点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结合“法雨春风”、民营企业“法治体检”等活动成果，组织律师编制新一批企业经营法律风险点和典型案例，为企业完善治理结构，规范知识产权保护和劳动用工，妥善应对国际贸易、合同争议等法律风险提供借鉴参考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积极组织律师参与企业经营法律风险点和典型案例报送活动。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宁波市律协慈溪分会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持续推进法律服务进村为民工程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进一步深化村（社区）法律顾问工作。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1.深化村（社区）法律顾问工作，实施“法律服务进村为民”工程，落实和推广村（社区）法律顾问“六个一”制度。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2.提升人民群众村（社区）法律服务获得感，积极探索村（社区）公益法律服务品牌。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各基层司法所、宁波市律协慈溪分会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14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加强公证质量建设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加强监管力度，从源头提升公证质量，继续保持我市公证案卷质量位于全省前列。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加强公证工作日常检查指导力度。落实公证处自查制度建设。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公证处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15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司法行政案例库建设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定期报送案例，各单位部门指定专人负责，定期收集、审核、筛选、报送相关案例。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积极向宁波市局、省厅（司法部）报送优秀案例。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各业务科室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16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发布《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慈溪市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共法律服务产品指导目录》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结合我市实际，紧扣社会和群众需求，拓展创新法律服务领域，优化供给配置，充实完善《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 w:bidi="ar"/>
              </w:rPr>
              <w:t>慈溪市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公共法律服务产品指导目录》，健全完善命名规范、流程清晰、办事材料明确的公共法律服务事项清单，真正让人民群众找得方便、求得明白、办得满意。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结合慈溪实际发布《慈溪市公共法律服务产品指导目录》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公法科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各业务科室及各基层司法所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(四)</w:t>
            </w:r>
          </w:p>
        </w:tc>
        <w:tc>
          <w:tcPr>
            <w:tcW w:w="13355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b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bidi="ar"/>
              </w:rPr>
              <w:t>普法学法平台建设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17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加强普法学法网络平台建设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充分发挥数字信息化法治宣传的教育引导作用，努力形成全社会尊法、学法、用法、守法的良好氛围。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1.充分发挥慈溪市融媒体中心《法治时空》《现“声”说法》、“慈溪普法”微信、微博、抖音等宣传阵地作用，健全运行机制，完善栏目设置。</w:t>
            </w:r>
          </w:p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2.持续打造“法治云课堂”“扫码听法”等网络普法品牌，推出一批适合新媒体平台传播的普法短视频、动态海报、普法H5、普法游戏。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普治科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18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开展民法典宣传普及活动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充分发挥法治宣传的教育引导作用，增强全民法治意识，确保民法典全面有效贯彻实施，以更好推进全面依法治国、建设社会主义法治国家，更好保障人民权益。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  <w:t>印发《关于组织开展民法典宣传普法活动的通知》,主要内容包括组建慈溪市民法典普法讲师团，在全市范围内开展民法典宣传教育活动；将民法典纳入党委理论学习中心组集体学法、政府常务会议学法、部门领导班子学法重要内容，将民法典学习纳入新任市管领导干部学法考试内容，纳入全市市管领导干部和公务员年度学法用法考试培训内容；落实民法典普法责任制，开展民法典以案释法活动；在法治乡村建设中推动民法典宣传进村入户；加强民法典相关法治文创作品创作，积极组织参与全省“民法典与我”法治动漫、微视频征集展播活动；将民法典宣传纳入“七五”普法总结验收，纳入“八五”普法规划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普治科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各基层司法所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19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民法典主题法治文化阵地建设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建设以民法典为主题的特色法治文化场馆</w:t>
            </w:r>
          </w:p>
        </w:tc>
        <w:tc>
          <w:tcPr>
            <w:tcW w:w="583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精心选址，建设以民法典为主题的特色法治文化场馆,年内实现全覆盖,开展面向机关、企业和市民的民法系列宣传活动。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10" w:rightChars="0"/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 w:bidi="ar"/>
              </w:rPr>
              <w:t>普治科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各基层司法所</w:t>
            </w:r>
          </w:p>
        </w:tc>
      </w:tr>
    </w:tbl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ind w:firstLine="44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二、公共法律服务专家库名额</w:t>
      </w:r>
    </w:p>
    <w:tbl>
      <w:tblPr>
        <w:tblStyle w:val="6"/>
        <w:tblW w:w="121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2190"/>
        <w:gridCol w:w="2265"/>
        <w:gridCol w:w="258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19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专家库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律师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人民调解员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法援律师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名额合计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9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数量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2880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19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负责科室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公法科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促进科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法援中心</w:t>
            </w:r>
          </w:p>
        </w:tc>
        <w:tc>
          <w:tcPr>
            <w:tcW w:w="288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spacing w:line="24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</w:p>
    <w:p>
      <w:pPr>
        <w:spacing w:line="24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2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三、公共法律服务志愿者名额建议表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381" w:tblpY="283"/>
        <w:tblOverlap w:val="never"/>
        <w:tblW w:w="12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1359"/>
        <w:gridCol w:w="2449"/>
        <w:gridCol w:w="3396"/>
        <w:gridCol w:w="1930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志愿者类别、地区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普法宣传志愿者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矛盾纠纷化解志愿者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法律援助（法律咨询）志愿者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社区矫正志愿者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数量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200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100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负责科室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普治科</w:t>
            </w:r>
          </w:p>
        </w:tc>
        <w:tc>
          <w:tcPr>
            <w:tcW w:w="244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促进科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法援中心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社区矫正管理局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sz w:val="24"/>
          <w:lang w:val="en-US" w:eastAsia="zh-CN"/>
        </w:rPr>
        <w:sectPr>
          <w:pgSz w:w="16838" w:h="11906" w:orient="landscape"/>
          <w:pgMar w:top="1080" w:right="1440" w:bottom="1080" w:left="1440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user" w:date="2020-11-05T09:19:00Z" w:initials="u">
    <w:p w14:paraId="72AE2CD6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2AE2CD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D6186"/>
    <w:rsid w:val="15554570"/>
    <w:rsid w:val="16796529"/>
    <w:rsid w:val="330D6186"/>
    <w:rsid w:val="59C2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2020-11-16T08:30:00Z</dcterms:created>
  <dc:creator>user</dc:creator>
  <cp:lastModifiedBy>user</cp:lastModifiedBy>
  <dcterms:modified xsi:type="dcterms:W3CDTF">2020-11-16T08:32:29Z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